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8" w:type="dxa"/>
        <w:tblLook w:val="01E0" w:firstRow="1" w:lastRow="1" w:firstColumn="1" w:lastColumn="1" w:noHBand="0" w:noVBand="0"/>
      </w:tblPr>
      <w:tblGrid>
        <w:gridCol w:w="9608"/>
      </w:tblGrid>
      <w:tr w:rsidR="00FC6A99" w14:paraId="7E364D62" w14:textId="77777777">
        <w:tc>
          <w:tcPr>
            <w:tcW w:w="96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1525BC6D" w14:textId="77777777" w:rsidR="00FC6A99" w:rsidRDefault="00A0259D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14:paraId="63BA5406" w14:textId="77777777" w:rsidR="00FC6A99" w:rsidRDefault="00A02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>
              <w:rPr>
                <w:sz w:val="22"/>
                <w:szCs w:val="22"/>
                <w:lang/>
              </w:rPr>
              <w:t>, доступну јавности.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C6A99" w14:paraId="494D26B7" w14:textId="77777777">
        <w:tc>
          <w:tcPr>
            <w:tcW w:w="96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EEFF30" w14:textId="68FABF79" w:rsidR="00FC6A99" w:rsidRDefault="00A0259D" w:rsidP="004F230F">
            <w:pPr>
              <w:widowControl/>
              <w:jc w:val="both"/>
              <w:rPr>
                <w:b/>
                <w:sz w:val="22"/>
                <w:szCs w:val="22"/>
                <w:lang/>
              </w:rPr>
            </w:pPr>
            <w:r>
              <w:t xml:space="preserve">Студијски програм основних академских студија социологије конципиран је с обзиром на </w:t>
            </w:r>
            <w:r>
              <w:rPr>
                <w:lang/>
              </w:rPr>
              <w:t>сложеност</w:t>
            </w:r>
            <w:r>
              <w:t xml:space="preserve"> социологије као теоријско-е</w:t>
            </w:r>
            <w:r>
              <w:t xml:space="preserve">мпиријске и примењене </w:t>
            </w:r>
            <w:r>
              <w:rPr>
                <w:lang/>
              </w:rPr>
              <w:t>науке</w:t>
            </w:r>
            <w:r>
              <w:rPr>
                <w:lang/>
              </w:rPr>
              <w:t xml:space="preserve"> усмерене ка </w:t>
            </w:r>
            <w:r>
              <w:rPr>
                <w:lang/>
              </w:rPr>
              <w:t>разумевању и објашњењу друштвених феномена и механизама, и покушају да се из тога установе принципи за унапређење функционисања друштава.</w:t>
            </w:r>
            <w:r>
              <w:t xml:space="preserve"> </w:t>
            </w:r>
            <w:r>
              <w:rPr>
                <w:lang/>
              </w:rPr>
              <w:t>Овако</w:t>
            </w:r>
            <w:r>
              <w:t xml:space="preserve"> конципиран</w:t>
            </w:r>
            <w:r>
              <w:rPr>
                <w:lang/>
              </w:rPr>
              <w:t xml:space="preserve">а сврха програма је остварива преко </w:t>
            </w:r>
            <w:r>
              <w:rPr>
                <w:lang/>
              </w:rPr>
              <w:t>учвршћивања</w:t>
            </w:r>
            <w:r>
              <w:rPr>
                <w:lang/>
              </w:rPr>
              <w:t xml:space="preserve"> социолошке екс</w:t>
            </w:r>
            <w:r>
              <w:rPr>
                <w:lang/>
              </w:rPr>
              <w:t xml:space="preserve">пертизе, </w:t>
            </w:r>
            <w:r w:rsidR="004F230F">
              <w:rPr>
                <w:lang w:val="sr-Cyrl-RS"/>
              </w:rPr>
              <w:t>и</w:t>
            </w:r>
            <w:r>
              <w:rPr>
                <w:lang/>
              </w:rPr>
              <w:t xml:space="preserve"> њене критичке перспективе и еманципаторске позиције. Стога, с</w:t>
            </w:r>
            <w:r>
              <w:t xml:space="preserve">тудентима </w:t>
            </w:r>
            <w:r>
              <w:rPr>
                <w:lang/>
              </w:rPr>
              <w:t xml:space="preserve">и студенткињама </w:t>
            </w:r>
            <w:r>
              <w:t>се пружа могућност да овладају концептуалним апаратом дисциплине (како општим социолошким појмовима, тако и специфичним појмовима специјализованих социолошких</w:t>
            </w:r>
            <w:r>
              <w:t xml:space="preserve"> дисциплина) и да се упознају са свим основним теоријским правцима и типовима објашњења у социологији. Истовремено, </w:t>
            </w:r>
            <w:r>
              <w:rPr>
                <w:lang/>
              </w:rPr>
              <w:t>њима</w:t>
            </w:r>
            <w:r>
              <w:t xml:space="preserve"> се омогућава да стекну </w:t>
            </w:r>
            <w:r>
              <w:rPr>
                <w:lang/>
              </w:rPr>
              <w:t xml:space="preserve">дубљи </w:t>
            </w:r>
            <w:r>
              <w:t xml:space="preserve">увид у </w:t>
            </w:r>
            <w:r>
              <w:rPr>
                <w:lang/>
              </w:rPr>
              <w:t xml:space="preserve">кључне </w:t>
            </w:r>
            <w:r>
              <w:t>друштвен</w:t>
            </w:r>
            <w:r>
              <w:rPr>
                <w:lang/>
              </w:rPr>
              <w:t>е феномене</w:t>
            </w:r>
            <w:r>
              <w:t xml:space="preserve"> – у глобалне светске трендове,</w:t>
            </w:r>
            <w:r>
              <w:t xml:space="preserve"> у главне институционалне и структурне про</w:t>
            </w:r>
            <w:r>
              <w:t>мене у савреме</w:t>
            </w:r>
            <w:r>
              <w:rPr>
                <w:lang/>
              </w:rPr>
              <w:t>ним</w:t>
            </w:r>
            <w:r>
              <w:t xml:space="preserve"> </w:t>
            </w:r>
            <w:r>
              <w:rPr>
                <w:lang/>
              </w:rPr>
              <w:t>друштвима - а посебно у савременом друштву Србије</w:t>
            </w:r>
            <w:r>
              <w:t>, актере ових промена, нове облике друштвених</w:t>
            </w:r>
            <w:r>
              <w:rPr>
                <w:lang/>
              </w:rPr>
              <w:t xml:space="preserve"> пракси и </w:t>
            </w:r>
            <w:r>
              <w:t xml:space="preserve">подела, нове стилове живота и вредносне </w:t>
            </w:r>
            <w:r>
              <w:rPr>
                <w:lang/>
              </w:rPr>
              <w:t xml:space="preserve">обрасце и </w:t>
            </w:r>
            <w:r>
              <w:t xml:space="preserve">системе. </w:t>
            </w:r>
            <w:r>
              <w:rPr>
                <w:lang/>
              </w:rPr>
              <w:t>Програм такође омогућава да се с</w:t>
            </w:r>
            <w:r>
              <w:t>текну вештине истраживања друштвених појава</w:t>
            </w:r>
            <w:r>
              <w:t xml:space="preserve"> и процеса, </w:t>
            </w:r>
            <w:r>
              <w:rPr>
                <w:lang/>
              </w:rPr>
              <w:t xml:space="preserve">као и вештине </w:t>
            </w:r>
            <w:r>
              <w:t xml:space="preserve">креирања, анализе и евалуације јавних политика </w:t>
            </w:r>
            <w:r>
              <w:rPr>
                <w:lang/>
              </w:rPr>
              <w:t>и мера које из њих происходе.</w:t>
            </w:r>
          </w:p>
          <w:p w14:paraId="38C09853" w14:textId="77777777" w:rsidR="00FC6A99" w:rsidRDefault="00FC6A99">
            <w:pPr>
              <w:widowControl/>
              <w:rPr>
                <w:b/>
                <w:sz w:val="22"/>
                <w:szCs w:val="22"/>
                <w:lang/>
              </w:rPr>
            </w:pPr>
          </w:p>
          <w:p w14:paraId="4FA0715B" w14:textId="62113F99" w:rsidR="00FC6A99" w:rsidRDefault="00A0259D" w:rsidP="004F230F">
            <w:pPr>
              <w:widowControl/>
              <w:jc w:val="both"/>
              <w:rPr>
                <w:b/>
                <w:sz w:val="22"/>
                <w:szCs w:val="22"/>
                <w:lang/>
              </w:rPr>
            </w:pPr>
            <w:r>
              <w:t xml:space="preserve">Имајући у виду послове које би студенти </w:t>
            </w:r>
            <w:r>
              <w:rPr>
                <w:lang/>
              </w:rPr>
              <w:t xml:space="preserve">и студенткиње </w:t>
            </w:r>
            <w:r>
              <w:t xml:space="preserve">по завршетку студија могли да обављају, реализација студијског програма треба да им омогући да на </w:t>
            </w:r>
            <w:r>
              <w:t>основном нивоу с</w:t>
            </w:r>
            <w:r>
              <w:rPr>
                <w:lang/>
              </w:rPr>
              <w:t xml:space="preserve">текну социолошку </w:t>
            </w:r>
            <w:r>
              <w:rPr>
                <w:lang/>
              </w:rPr>
              <w:t>експертизу (овладају „социолошким занатом“)</w:t>
            </w:r>
            <w:r>
              <w:t>,</w:t>
            </w:r>
            <w:r>
              <w:rPr>
                <w:lang/>
              </w:rPr>
              <w:t xml:space="preserve"> тачније, </w:t>
            </w:r>
            <w:r>
              <w:t xml:space="preserve">да их оспособи да решавају практичне проблеме са којима ће се сретати на радном месту. С обзиром на знања и вештине које су на овом нивоу студија стекли, свршени </w:t>
            </w:r>
            <w:r>
              <w:rPr>
                <w:lang/>
              </w:rPr>
              <w:t>студенти и студенткиње</w:t>
            </w:r>
            <w:r>
              <w:t xml:space="preserve"> социологије би могли да се запошљавају на радним местима: </w:t>
            </w:r>
          </w:p>
          <w:p w14:paraId="59299BA8" w14:textId="77777777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>у државним о</w:t>
            </w:r>
            <w:r>
              <w:t>рганима, а посебно органима локалних самоуправа, на пословима креирања, примене и евалуације мера у различитим областима јавних политика;</w:t>
            </w:r>
          </w:p>
          <w:p w14:paraId="2C454F94" w14:textId="59E03557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 xml:space="preserve">у сфери привреде – у државним и приватним компанијама, на пословима људских ресурса и маркетинга; </w:t>
            </w:r>
            <w:r>
              <w:rPr>
                <w:lang/>
              </w:rPr>
              <w:t>аналитике и сл</w:t>
            </w:r>
            <w:r w:rsidR="00494D04">
              <w:rPr>
                <w:lang w:val="sr-Cyrl-RS"/>
              </w:rPr>
              <w:t>ично;</w:t>
            </w:r>
          </w:p>
          <w:p w14:paraId="7A0AA88B" w14:textId="77777777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 xml:space="preserve">као </w:t>
            </w:r>
            <w:r>
              <w:t xml:space="preserve">стручни сарадници у институцијама за пружање социјалне заштите; </w:t>
            </w:r>
          </w:p>
          <w:p w14:paraId="05F0DD27" w14:textId="1D68F493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>у културним институцијама, на пословима организације и реализације програма и пројеката и као менаџери у култури</w:t>
            </w:r>
            <w:r w:rsidR="00494D04">
              <w:rPr>
                <w:lang w:val="sr-Cyrl-RS"/>
              </w:rPr>
              <w:t>.</w:t>
            </w:r>
            <w:r>
              <w:t xml:space="preserve"> </w:t>
            </w:r>
          </w:p>
          <w:p w14:paraId="0460D001" w14:textId="77777777" w:rsidR="00FC6A99" w:rsidRDefault="00A0259D" w:rsidP="00494D04">
            <w:pPr>
              <w:widowControl/>
            </w:pPr>
            <w:r>
              <w:t xml:space="preserve">Имајући у виду њихове истраживачке способности, они би могли да раде и </w:t>
            </w:r>
            <w:r>
              <w:t>као:</w:t>
            </w:r>
          </w:p>
          <w:p w14:paraId="111857A2" w14:textId="77777777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>сарадници истраживачи у истраживачким агенцијама као и маркетинг и адвертајзинг агенцијама;</w:t>
            </w:r>
          </w:p>
          <w:p w14:paraId="6DE6AE33" w14:textId="3487908A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>политички аналитичари</w:t>
            </w:r>
            <w:r>
              <w:t xml:space="preserve">; </w:t>
            </w:r>
          </w:p>
          <w:p w14:paraId="45B5DE40" w14:textId="4FC0DD37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</w:pPr>
            <w:r>
              <w:t xml:space="preserve">новинари у штампаним и електронским медијима. </w:t>
            </w:r>
          </w:p>
          <w:p w14:paraId="6D1C23AD" w14:textId="77777777" w:rsidR="00FC6A99" w:rsidRDefault="00A0259D" w:rsidP="00494D04">
            <w:pPr>
              <w:widowControl/>
              <w:jc w:val="both"/>
            </w:pPr>
            <w:r>
              <w:t>С обзиром на њихова теоријска и педагошка искуства, свршени студ</w:t>
            </w:r>
            <w:r>
              <w:t xml:space="preserve">енти основног нивоа студија социологије, у складу са важећим прописима, могу да раде: </w:t>
            </w:r>
          </w:p>
          <w:p w14:paraId="6B91894C" w14:textId="77777777" w:rsidR="00FC6A99" w:rsidRDefault="00A0259D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rPr>
                <w:b/>
                <w:sz w:val="22"/>
                <w:szCs w:val="22"/>
                <w:lang/>
              </w:rPr>
            </w:pPr>
            <w:r>
              <w:t xml:space="preserve">у  школама као наставници социологије, грађанског васпитања и изборних предмета из области друштвених наука </w:t>
            </w:r>
            <w:r>
              <w:rPr>
                <w:lang/>
              </w:rPr>
              <w:t>(као што су: Појединац, група и друштво; Методологија научног</w:t>
            </w:r>
            <w:r>
              <w:rPr>
                <w:lang/>
              </w:rPr>
              <w:t xml:space="preserve"> истраживања; Религије и цивилизације; Језик, медији и култура и сл.) </w:t>
            </w:r>
            <w:r>
              <w:t>и као сарадници у стручним тимовима школе.</w:t>
            </w:r>
          </w:p>
        </w:tc>
      </w:tr>
      <w:tr w:rsidR="00FC6A99" w14:paraId="16CD78FA" w14:textId="77777777">
        <w:trPr>
          <w:trHeight w:val="615"/>
        </w:trPr>
        <w:tc>
          <w:tcPr>
            <w:tcW w:w="96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2FD308EF" w14:textId="77777777" w:rsidR="00FC6A99" w:rsidRDefault="00A0259D">
            <w:pPr>
              <w:pBdr>
                <w:bottom w:val="single" w:sz="6" w:space="1" w:color="000000"/>
              </w:pBdr>
              <w:rPr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2:</w:t>
            </w:r>
            <w:r>
              <w:rPr>
                <w:sz w:val="22"/>
                <w:szCs w:val="22"/>
                <w:lang/>
              </w:rPr>
              <w:t xml:space="preserve"> </w:t>
            </w:r>
          </w:p>
          <w:p w14:paraId="4E0A731E" w14:textId="77777777" w:rsidR="00FC6A99" w:rsidRDefault="00A0259D">
            <w:pPr>
              <w:rPr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Прилог 1.1. </w:t>
            </w:r>
            <w:r>
              <w:rPr>
                <w:bCs/>
                <w:sz w:val="22"/>
                <w:szCs w:val="22"/>
                <w:lang/>
              </w:rPr>
              <w:t>Публикација установе</w:t>
            </w:r>
            <w:r>
              <w:rPr>
                <w:sz w:val="22"/>
                <w:szCs w:val="22"/>
                <w:lang/>
              </w:rPr>
              <w:t xml:space="preserve"> (у штампаном или електронском облику, сајт институције).</w:t>
            </w:r>
          </w:p>
          <w:p w14:paraId="01EF2BE1" w14:textId="77777777" w:rsidR="00FC6A99" w:rsidRDefault="00A0259D">
            <w:pPr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Веб-сајт: </w:t>
            </w:r>
            <w:hyperlink r:id="rId7">
              <w:r>
                <w:rPr>
                  <w:rStyle w:val="Hyperlink"/>
                  <w:sz w:val="24"/>
                  <w:szCs w:val="24"/>
                  <w:lang/>
                </w:rPr>
                <w:t>www.fil</w:t>
              </w:r>
              <w:r>
                <w:rPr>
                  <w:rStyle w:val="Hyperlink"/>
                  <w:sz w:val="24"/>
                  <w:szCs w:val="24"/>
                  <w:lang/>
                </w:rPr>
                <w:t>f</w:t>
              </w:r>
              <w:r>
                <w:rPr>
                  <w:rStyle w:val="Hyperlink"/>
                  <w:sz w:val="24"/>
                  <w:szCs w:val="24"/>
                  <w:lang/>
                </w:rPr>
                <w:t>ak.ni.ac.rs</w:t>
              </w:r>
            </w:hyperlink>
          </w:p>
          <w:p w14:paraId="4F731261" w14:textId="77777777" w:rsidR="00FC6A99" w:rsidRDefault="00A0259D">
            <w:pPr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Веб-сајт на енглеском језику: </w:t>
            </w:r>
            <w:hyperlink r:id="rId8">
              <w:r>
                <w:rPr>
                  <w:rStyle w:val="Hyperlink"/>
                  <w:sz w:val="24"/>
                  <w:szCs w:val="24"/>
                  <w:lang/>
                </w:rPr>
                <w:t>https://intl.filfak.n</w:t>
              </w:r>
              <w:r>
                <w:rPr>
                  <w:rStyle w:val="Hyperlink"/>
                  <w:sz w:val="24"/>
                  <w:szCs w:val="24"/>
                  <w:lang/>
                </w:rPr>
                <w:t>i</w:t>
              </w:r>
              <w:r>
                <w:rPr>
                  <w:rStyle w:val="Hyperlink"/>
                  <w:sz w:val="24"/>
                  <w:szCs w:val="24"/>
                  <w:lang/>
                </w:rPr>
                <w:t>.ac.rs/en</w:t>
              </w:r>
            </w:hyperlink>
          </w:p>
          <w:p w14:paraId="0C950390" w14:textId="77777777" w:rsidR="00FC6A99" w:rsidRDefault="00A0259D">
            <w:pPr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Блог: </w:t>
            </w:r>
            <w:hyperlink r:id="rId9">
              <w:r>
                <w:rPr>
                  <w:rStyle w:val="Hyperlink"/>
                  <w:sz w:val="24"/>
                  <w:szCs w:val="24"/>
                  <w:lang/>
                </w:rPr>
                <w:t>https://blog.f</w:t>
              </w:r>
              <w:r>
                <w:rPr>
                  <w:rStyle w:val="Hyperlink"/>
                  <w:sz w:val="24"/>
                  <w:szCs w:val="24"/>
                  <w:lang/>
                </w:rPr>
                <w:t>i</w:t>
              </w:r>
              <w:r>
                <w:rPr>
                  <w:rStyle w:val="Hyperlink"/>
                  <w:sz w:val="24"/>
                  <w:szCs w:val="24"/>
                  <w:lang/>
                </w:rPr>
                <w:t>lfak.ni.ac.rs/</w:t>
              </w:r>
            </w:hyperlink>
          </w:p>
          <w:p w14:paraId="4BB65A24" w14:textId="77777777" w:rsidR="00FC6A99" w:rsidRDefault="00A0259D">
            <w:pPr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Портал за</w:t>
            </w:r>
            <w:r>
              <w:rPr>
                <w:sz w:val="24"/>
                <w:szCs w:val="24"/>
                <w:lang/>
              </w:rPr>
              <w:t xml:space="preserve"> упис: </w:t>
            </w:r>
            <w:hyperlink r:id="rId10">
              <w:r>
                <w:rPr>
                  <w:rStyle w:val="Hyperlink"/>
                  <w:sz w:val="24"/>
                  <w:szCs w:val="24"/>
                  <w:lang/>
                </w:rPr>
                <w:t>https://upis.filfak</w:t>
              </w:r>
              <w:r>
                <w:rPr>
                  <w:rStyle w:val="Hyperlink"/>
                  <w:sz w:val="24"/>
                  <w:szCs w:val="24"/>
                  <w:lang/>
                </w:rPr>
                <w:t>.</w:t>
              </w:r>
              <w:r>
                <w:rPr>
                  <w:rStyle w:val="Hyperlink"/>
                  <w:sz w:val="24"/>
                  <w:szCs w:val="24"/>
                  <w:lang/>
                </w:rPr>
                <w:t>ni.ac.rs/</w:t>
              </w:r>
            </w:hyperlink>
          </w:p>
          <w:p w14:paraId="2DAD0513" w14:textId="77777777" w:rsidR="00FC6A99" w:rsidRDefault="00A0259D">
            <w:pPr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Портал за студенте: </w:t>
            </w:r>
            <w:hyperlink r:id="rId11">
              <w:r>
                <w:rPr>
                  <w:rStyle w:val="Hyperlink"/>
                  <w:sz w:val="24"/>
                  <w:szCs w:val="24"/>
                  <w:lang/>
                </w:rPr>
                <w:t>http://st</w:t>
              </w:r>
              <w:r>
                <w:rPr>
                  <w:rStyle w:val="Hyperlink"/>
                  <w:sz w:val="24"/>
                  <w:szCs w:val="24"/>
                  <w:lang/>
                </w:rPr>
                <w:t>u</w:t>
              </w:r>
              <w:r>
                <w:rPr>
                  <w:rStyle w:val="Hyperlink"/>
                  <w:sz w:val="24"/>
                  <w:szCs w:val="24"/>
                  <w:lang/>
                </w:rPr>
                <w:t>denti.filfak.ni.ac.rs/</w:t>
              </w:r>
            </w:hyperlink>
          </w:p>
          <w:p w14:paraId="61A87641" w14:textId="77777777" w:rsidR="00FC6A99" w:rsidRDefault="00A0259D">
            <w:pPr>
              <w:rPr>
                <w:sz w:val="22"/>
                <w:szCs w:val="22"/>
                <w:lang/>
              </w:rPr>
            </w:pPr>
            <w:r>
              <w:rPr>
                <w:sz w:val="24"/>
                <w:szCs w:val="24"/>
                <w:lang/>
              </w:rPr>
              <w:t xml:space="preserve">Издања Факултета: </w:t>
            </w:r>
            <w:hyperlink r:id="rId12">
              <w:r>
                <w:rPr>
                  <w:rStyle w:val="Hyperlink"/>
                  <w:sz w:val="24"/>
                  <w:szCs w:val="24"/>
                  <w:lang/>
                </w:rPr>
                <w:t>https://i</w:t>
              </w:r>
              <w:r>
                <w:rPr>
                  <w:rStyle w:val="Hyperlink"/>
                  <w:sz w:val="24"/>
                  <w:szCs w:val="24"/>
                  <w:lang/>
                </w:rPr>
                <w:t>z</w:t>
              </w:r>
              <w:r>
                <w:rPr>
                  <w:rStyle w:val="Hyperlink"/>
                  <w:sz w:val="24"/>
                  <w:szCs w:val="24"/>
                  <w:lang/>
                </w:rPr>
                <w:t>danja.filfak.ni.ac.rs/</w:t>
              </w:r>
            </w:hyperlink>
          </w:p>
        </w:tc>
      </w:tr>
    </w:tbl>
    <w:p w14:paraId="63A6CEBB" w14:textId="77777777" w:rsidR="00FC6A99" w:rsidRDefault="00FC6A99"/>
    <w:sectPr w:rsidR="00FC6A99">
      <w:headerReference w:type="default" r:id="rId13"/>
      <w:footerReference w:type="default" r:id="rId14"/>
      <w:pgSz w:w="11906" w:h="16838"/>
      <w:pgMar w:top="2269" w:right="851" w:bottom="851" w:left="1418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037F" w14:textId="77777777" w:rsidR="00A0259D" w:rsidRDefault="00A0259D">
      <w:r>
        <w:separator/>
      </w:r>
    </w:p>
  </w:endnote>
  <w:endnote w:type="continuationSeparator" w:id="0">
    <w:p w14:paraId="40202B9D" w14:textId="77777777" w:rsidR="00A0259D" w:rsidRDefault="00A0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B0108" w14:textId="77777777" w:rsidR="00FC6A99" w:rsidRDefault="00A0259D">
    <w:pPr>
      <w:pStyle w:val="Footer"/>
      <w:jc w:val="center"/>
      <w:rPr>
        <w:lang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14B3F" w14:textId="77777777" w:rsidR="00A0259D" w:rsidRDefault="00A0259D">
      <w:r>
        <w:separator/>
      </w:r>
    </w:p>
  </w:footnote>
  <w:footnote w:type="continuationSeparator" w:id="0">
    <w:p w14:paraId="2AC1C606" w14:textId="77777777" w:rsidR="00A0259D" w:rsidRDefault="00A0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EAC8" w14:textId="77777777" w:rsidR="00FC6A99" w:rsidRDefault="00A0259D">
    <w:pPr>
      <w:pStyle w:val="Header"/>
    </w:pPr>
    <w:r>
      <w:t xml:space="preserve">         </w:t>
    </w:r>
  </w:p>
  <w:tbl>
    <w:tblPr>
      <w:tblW w:w="9658" w:type="dxa"/>
      <w:jc w:val="center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C6A99" w14:paraId="13A994A2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2E5B6E7" w14:textId="77777777" w:rsidR="00FC6A99" w:rsidRDefault="00A0259D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8971EE7" wp14:editId="78893AB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61A670E4" w14:textId="77777777" w:rsidR="00FC6A99" w:rsidRDefault="00A0259D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Универзитет у Нишу</w:t>
          </w:r>
        </w:p>
        <w:p w14:paraId="4945C4C7" w14:textId="77777777" w:rsidR="00FC6A99" w:rsidRDefault="00A0259D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9AD9FE" w14:textId="77777777" w:rsidR="00FC6A99" w:rsidRDefault="00A0259D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39D69AC" wp14:editId="08EBCF84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C6A99" w14:paraId="75B6BDE5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BB7B688" w14:textId="77777777" w:rsidR="00FC6A99" w:rsidRDefault="00FC6A9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01E27BA4" w14:textId="77777777" w:rsidR="00FC6A99" w:rsidRDefault="00A0259D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8ADFC58" w14:textId="77777777" w:rsidR="00FC6A99" w:rsidRDefault="00FC6A99">
          <w:pPr>
            <w:pStyle w:val="Header"/>
            <w:jc w:val="right"/>
            <w:rPr>
              <w:lang/>
            </w:rPr>
          </w:pPr>
        </w:p>
      </w:tc>
    </w:tr>
    <w:tr w:rsidR="00FC6A99" w14:paraId="08B40A3B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E9FE9AE" w14:textId="77777777" w:rsidR="00FC6A99" w:rsidRDefault="00FC6A9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57D4C334" w14:textId="77777777" w:rsidR="00FC6A99" w:rsidRDefault="00A0259D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Основне академске студије социологије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85179A2" w14:textId="77777777" w:rsidR="00FC6A99" w:rsidRDefault="00FC6A99">
          <w:pPr>
            <w:pStyle w:val="Header"/>
            <w:jc w:val="right"/>
            <w:rPr>
              <w:lang/>
            </w:rPr>
          </w:pPr>
        </w:p>
      </w:tc>
    </w:tr>
  </w:tbl>
  <w:p w14:paraId="7DF92CC2" w14:textId="77777777" w:rsidR="00FC6A99" w:rsidRDefault="00A0259D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3E93"/>
    <w:multiLevelType w:val="multilevel"/>
    <w:tmpl w:val="AE1C1A66"/>
    <w:lvl w:ilvl="0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63EF1"/>
    <w:multiLevelType w:val="multilevel"/>
    <w:tmpl w:val="D74C0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" w15:restartNumberingAfterBreak="0">
    <w:nsid w:val="7FB345E0"/>
    <w:multiLevelType w:val="multilevel"/>
    <w:tmpl w:val="BE100F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99"/>
    <w:rsid w:val="00494D04"/>
    <w:rsid w:val="004F230F"/>
    <w:rsid w:val="00A0259D"/>
    <w:rsid w:val="00BC2CE8"/>
    <w:rsid w:val="00FC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032C"/>
  <w15:docId w15:val="{6B4DE0BC-F24E-42F3-A2CF-951904B9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character" w:customStyle="1" w:styleId="NumberingSymbols">
    <w:name w:val="Numbering Symbols"/>
    <w:qFormat/>
    <w:rPr>
      <w:b w:val="0"/>
      <w:bCs w:val="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0D6133"/>
    <w:rPr>
      <w:sz w:val="24"/>
      <w:lang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l.filfak.ni.ac.rs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lfak.ni.ac.rs/" TargetMode="External"/><Relationship Id="rId12" Type="http://schemas.openxmlformats.org/officeDocument/2006/relationships/hyperlink" Target="https://izdanja.filfak.ni.ac.r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udenti.filfak.ni.ac.r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pis.filfak.ni.ac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filfak.ni.ac.rs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Centar za inkluziju</cp:lastModifiedBy>
  <cp:revision>5</cp:revision>
  <cp:lastPrinted>2008-06-10T11:57:00Z</cp:lastPrinted>
  <dcterms:created xsi:type="dcterms:W3CDTF">2021-10-28T09:09:00Z</dcterms:created>
  <dcterms:modified xsi:type="dcterms:W3CDTF">2026-06-15T09:07:00Z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